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71B5" w14:textId="77777777" w:rsidR="00F73B97" w:rsidRDefault="00F73B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14:paraId="1CADF463" w14:textId="77777777" w:rsidR="00F73B97" w:rsidRDefault="00F73B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F73B97" w14:paraId="0BE76EC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8854651" w14:textId="77777777" w:rsidR="00F73B97" w:rsidRDefault="00F73B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23.04.2021</w:t>
            </w:r>
          </w:p>
        </w:tc>
      </w:tr>
      <w:tr w:rsidR="00F73B97" w14:paraId="23626A2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1FB4C" w14:textId="77777777" w:rsidR="00F73B97" w:rsidRDefault="00F73B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F73B97" w14:paraId="1672C78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18E2D76" w14:textId="77777777" w:rsidR="00F73B97" w:rsidRDefault="00F73B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4/1</w:t>
            </w:r>
          </w:p>
        </w:tc>
      </w:tr>
      <w:tr w:rsidR="00F73B97" w14:paraId="5FB7092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E7B8F" w14:textId="77777777" w:rsidR="00F73B97" w:rsidRDefault="00F73B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0BE6B560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F73B97" w14:paraId="2E149F3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8CAB0" w14:textId="77777777" w:rsidR="00F73B97" w:rsidRDefault="00F73B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2826, зареєстрованого в Міністерстві юстиції України 24 грудня 2013 року за № 2180/24712 (із змінами).</w:t>
            </w:r>
          </w:p>
        </w:tc>
      </w:tr>
    </w:tbl>
    <w:p w14:paraId="682D2D04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F73B97" w14:paraId="3D04703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824CE18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правління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70327D1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1B4023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37855EF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A8575CA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Приходько В.В.</w:t>
            </w:r>
          </w:p>
        </w:tc>
      </w:tr>
      <w:tr w:rsidR="00F73B97" w14:paraId="5E1CDAC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E50EF46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F84AB7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1D5712BE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076C8B5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57FE9EBF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14:paraId="1402ED60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4F593BDD" w14:textId="77777777" w:rsidR="00F73B97" w:rsidRDefault="00F73B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14:paraId="2D5A6BC5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0E54048" w14:textId="77777777" w:rsidR="00F73B97" w:rsidRDefault="00F73B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І. Загальні відомості</w:t>
      </w:r>
    </w:p>
    <w:p w14:paraId="75DFCA38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 Повне найменування емітента:</w:t>
      </w:r>
    </w:p>
    <w:p w14:paraId="255DABCD" w14:textId="77777777" w:rsidR="00F73B97" w:rsidRDefault="00F73B9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ПРИВАТНЕ АКЦІОНЕРНЕ ТОВАРИСТВО "СОРТНАСІННЄОВОЧ"</w:t>
      </w:r>
    </w:p>
    <w:p w14:paraId="1594943E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 Організаційно-правова форма:</w:t>
      </w:r>
    </w:p>
    <w:p w14:paraId="0007CDEB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Приватне акціонерне товариство</w:t>
      </w:r>
    </w:p>
    <w:p w14:paraId="4673571C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 Місцезнаходження:</w:t>
      </w:r>
    </w:p>
    <w:p w14:paraId="51E1A37D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61058, Харківська обл., м. Харків, вул. Ромен Роллана, 12</w:t>
      </w:r>
    </w:p>
    <w:p w14:paraId="5849E37A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 Ідентифікаційний код юридичної особи:</w:t>
      </w:r>
    </w:p>
    <w:p w14:paraId="25A89CD5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04685199</w:t>
      </w:r>
    </w:p>
    <w:p w14:paraId="5095653B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 Міжміський код та телефон, факс:</w:t>
      </w:r>
    </w:p>
    <w:p w14:paraId="0E5957B6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(057)760-30-68, (057)714-07-45</w:t>
      </w:r>
    </w:p>
    <w:p w14:paraId="14869B57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6. Адреса електронної пошти:</w:t>
      </w:r>
    </w:p>
    <w:p w14:paraId="0B021141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naira@grant.kharkiv.ua</w:t>
      </w:r>
    </w:p>
    <w:p w14:paraId="695CAA60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оприлюднення):</w:t>
      </w:r>
    </w:p>
    <w:p w14:paraId="230114D2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Державна установа "Агентство з розвитку інфраструктури фондового ринку України", 21676262, Україна, DR/00001/APA</w:t>
      </w:r>
    </w:p>
    <w:p w14:paraId="7B887DFF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безпосередньо):</w:t>
      </w:r>
    </w:p>
    <w:p w14:paraId="3E56AB4E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Державна установа "Агентство з розвитку інфраструктури фондового ринку України", 21676262, Україна, DR/00002/ARM</w:t>
      </w:r>
    </w:p>
    <w:p w14:paraId="1DF698FE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185810F5" w14:textId="77777777" w:rsidR="00F73B97" w:rsidRDefault="00F73B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ІІ. Дані про дату та місце оприлюднення Повідомлення (Повідомлення про інформацію) </w:t>
      </w:r>
    </w:p>
    <w:p w14:paraId="058F41D4" w14:textId="77777777" w:rsidR="00F73B97" w:rsidRDefault="00F73B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F73B97" w14:paraId="693CFC4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DD05AE" w14:textId="77777777" w:rsidR="00F73B97" w:rsidRDefault="00F73B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12FCFBC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www.sortsemovosh.com.ua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412BE0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23.04.2021</w:t>
            </w:r>
          </w:p>
        </w:tc>
      </w:tr>
      <w:tr w:rsidR="00F73B97" w14:paraId="53C94BF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709B4" w14:textId="77777777" w:rsidR="00F73B97" w:rsidRDefault="00F73B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C3D66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C20F6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6C743152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  <w:sectPr w:rsidR="00F73B97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14:paraId="40951AE3" w14:textId="77777777" w:rsidR="00F73B97" w:rsidRDefault="00F73B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lastRenderedPageBreak/>
        <w:t>Відомості про прийняття рішення про попереднє надання згоди на вчинення значних правочинів</w:t>
      </w:r>
    </w:p>
    <w:p w14:paraId="3335594C" w14:textId="77777777" w:rsidR="00F73B97" w:rsidRDefault="00F73B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1300"/>
        <w:gridCol w:w="2500"/>
        <w:gridCol w:w="2500"/>
        <w:gridCol w:w="3400"/>
      </w:tblGrid>
      <w:tr w:rsidR="00F73B97" w14:paraId="0F87528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827E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DD300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Дата прийняття рішення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45574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Гранична сукупна вартість правочинів (тис.грн)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F34A7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Вартість активів емітента за даними останньої річної фінансової звітності (тис.грн)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A3F1FD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Співвідношення граничної сукупної вартості правочинів до вартості активів емітента за даними останньої річної фінансової звітності (у відсотках)</w:t>
            </w:r>
          </w:p>
        </w:tc>
      </w:tr>
      <w:tr w:rsidR="00F73B97" w14:paraId="1F57EEB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6A451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A100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5438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AC4D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04FC83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F73B97" w14:paraId="796842C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4350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1852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22.04.2021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EDD6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4 000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01E3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5 012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471E75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79,81</w:t>
            </w:r>
          </w:p>
        </w:tc>
      </w:tr>
      <w:tr w:rsidR="00F73B97" w14:paraId="776BB60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D77336" w14:textId="77777777" w:rsidR="00F73B97" w:rsidRDefault="00F73B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F73B97" w14:paraId="4014856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343650" w14:textId="77777777" w:rsidR="00F73B97" w:rsidRDefault="00F73B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прийняття загальними зборами ПРИВАТНОГО АКЦІОНЕРНОГО ТОВАРИСТВА "СОРТНАСІННЄОВОЧ" рішення про попереднє надання згоди на вчинення значних правочинів - 22.04.2021 року (протокол №1/21 річних загальних зборів акціонерів від 22.04.2021р.). Відомості щодо характеру правочинів - правочини з фінансово-господарської діяльності (в тому числі правочини, пов`язані з укладанням та/або пролонгацією та/або внесенням змін до умов: кредитних договорів, депозитних договорів, договорів про надання фінансових та майнових порук, договорів застави/іпотеки, договорів позики, договорів придбання та відчуження обладнання, договорів придбання та відчуження будь-якого рухомого та нерухомого майна Товариства, договорів відступлення права вимоги тощо). Гранична сукупна вартість не більше ніж 4000,00 тис. грн. Вартість активів емітента за даними останньої фінансової звітності - 5012,00 тис.грн. Співвідношення граничної сукупної вартості активів емітента за данними останньої річної фінансової звітності (у відсотках) - 79,81 %. Загальна кількість голосуючих акцій - 5324402  шт. Кількість голосуючих акцій, що зареєстровані для участі у загальних зборах - 5318411 шт. Кількість голосуючих акцій, що проголосували "за" прийняття рішення - 5318411 шт. Кількість голосуючих акцій, що проголосували "проти" прийняття рішення - 0 шт. </w:t>
            </w:r>
          </w:p>
        </w:tc>
      </w:tr>
    </w:tbl>
    <w:p w14:paraId="6E4DF736" w14:textId="77777777" w:rsidR="00F73B97" w:rsidRDefault="00F73B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sectPr w:rsidR="00F73B97">
      <w:pgSz w:w="12240" w:h="15840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97"/>
    <w:rsid w:val="00075EC3"/>
    <w:rsid w:val="00F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2852C4"/>
  <w14:defaultImageDpi w14:val="0"/>
  <w15:docId w15:val="{955F4C86-3345-467E-9DC0-C3194925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 Повідомлення (Повідомлення про інформацію)</dc:title>
  <dc:subject/>
  <dc:creator>grant040920</dc:creator>
  <cp:keywords/>
  <dc:description/>
  <cp:lastModifiedBy>grant040920</cp:lastModifiedBy>
  <cp:revision>2</cp:revision>
  <dcterms:created xsi:type="dcterms:W3CDTF">2021-04-23T08:27:00Z</dcterms:created>
  <dcterms:modified xsi:type="dcterms:W3CDTF">2021-04-23T08:27:00Z</dcterms:modified>
</cp:coreProperties>
</file>